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6E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</w:t>
      </w:r>
      <w:r w:rsidR="00437D8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 «</w:t>
      </w:r>
      <w:r w:rsidR="00F246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ПЖКХ </w:t>
      </w:r>
      <w:proofErr w:type="spellStart"/>
      <w:r w:rsidR="00F24608">
        <w:rPr>
          <w:rFonts w:ascii="Times New Roman" w:hAnsi="Times New Roman" w:cs="Times New Roman"/>
          <w:b w:val="0"/>
          <w:color w:val="auto"/>
          <w:sz w:val="24"/>
          <w:szCs w:val="24"/>
        </w:rPr>
        <w:t>Мишкинское</w:t>
      </w:r>
      <w:proofErr w:type="spellEnd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</w:p>
    <w:p w:rsidR="007C4094" w:rsidRPr="00C63ED8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7C4094" w:rsidRDefault="007C4094" w:rsidP="001C2A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37D8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F24608">
        <w:rPr>
          <w:rFonts w:ascii="Times New Roman" w:hAnsi="Times New Roman" w:cs="Times New Roman"/>
          <w:color w:val="auto"/>
          <w:sz w:val="24"/>
          <w:szCs w:val="24"/>
        </w:rPr>
        <w:t xml:space="preserve">ПЖКХ </w:t>
      </w:r>
      <w:proofErr w:type="spellStart"/>
      <w:r w:rsidR="00F24608">
        <w:rPr>
          <w:rFonts w:ascii="Times New Roman" w:hAnsi="Times New Roman" w:cs="Times New Roman"/>
          <w:color w:val="auto"/>
          <w:sz w:val="24"/>
          <w:szCs w:val="24"/>
        </w:rPr>
        <w:t>Мишкинское</w:t>
      </w:r>
      <w:proofErr w:type="spellEnd"/>
      <w:r w:rsidR="001C2A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C2A6E" w:rsidRPr="001C2A6E" w:rsidRDefault="001C2A6E" w:rsidP="001C2A6E"/>
    <w:p w:rsidR="000653F9" w:rsidRPr="006A0ECD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A0ECD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A0ECD">
        <w:rPr>
          <w:rFonts w:ascii="Times New Roman" w:hAnsi="Times New Roman" w:cs="Times New Roman"/>
          <w:sz w:val="24"/>
          <w:szCs w:val="24"/>
        </w:rPr>
        <w:t>Ю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ридические </w:t>
      </w:r>
      <w:r w:rsidR="00EA53BE" w:rsidRPr="006A0ECD">
        <w:rPr>
          <w:rFonts w:ascii="Times New Roman" w:hAnsi="Times New Roman" w:cs="Times New Roman"/>
          <w:sz w:val="24"/>
          <w:szCs w:val="24"/>
        </w:rPr>
        <w:t>лица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A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6A0ECD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C4094" w:rsidTr="007C4094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6A0ECD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437D8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1C2A6E">
              <w:rPr>
                <w:rFonts w:ascii="Times New Roman" w:hAnsi="Times New Roman" w:cs="Times New Roman"/>
                <w:i/>
              </w:rPr>
              <w:t>О</w:t>
            </w:r>
            <w:r w:rsidR="00437D88">
              <w:rPr>
                <w:rFonts w:ascii="Times New Roman" w:hAnsi="Times New Roman" w:cs="Times New Roman"/>
                <w:i/>
              </w:rPr>
              <w:t>О</w:t>
            </w:r>
            <w:r w:rsidR="001C2A6E">
              <w:rPr>
                <w:rFonts w:ascii="Times New Roman" w:hAnsi="Times New Roman" w:cs="Times New Roman"/>
                <w:i/>
              </w:rPr>
              <w:t>О «</w:t>
            </w:r>
            <w:r w:rsidR="00F24608">
              <w:rPr>
                <w:rFonts w:ascii="Times New Roman" w:hAnsi="Times New Roman" w:cs="Times New Roman"/>
                <w:i/>
              </w:rPr>
              <w:t xml:space="preserve">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1C2A6E">
              <w:rPr>
                <w:rFonts w:ascii="Times New Roman" w:hAnsi="Times New Roman" w:cs="Times New Roman"/>
                <w:i/>
              </w:rPr>
              <w:t>»</w:t>
            </w:r>
            <w:r w:rsidR="00347A15" w:rsidRPr="006A0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EC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0ECD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6A0ECD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/>
            <w:tcW w:w="100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5056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DC7CA8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7C4094" w:rsidTr="006A0ECD">
        <w:trPr>
          <w:trHeight w:val="1122"/>
        </w:trPr>
        <w:tc>
          <w:tcPr>
            <w:cnfStyle w:val="001000000000"/>
            <w:tcW w:w="166" w:type="pct"/>
            <w:vMerge w:val="restart"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9" w:type="pct"/>
            <w:vMerge w:val="restart"/>
          </w:tcPr>
          <w:p w:rsidR="00231805" w:rsidRPr="006A0ECD" w:rsidRDefault="00231805" w:rsidP="00CD1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6A0ECD">
              <w:rPr>
                <w:rFonts w:ascii="Times New Roman" w:eastAsia="Times New Roman" w:hAnsi="Times New Roman" w:cs="Times New Roman"/>
                <w:strike/>
                <w:lang w:eastAsia="ru-RU"/>
              </w:rPr>
              <w:t>об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6A0ECD" w:rsidRDefault="00231805" w:rsidP="00347A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1006" w:type="pct"/>
          </w:tcPr>
          <w:p w:rsidR="00231805" w:rsidRPr="006A0ECD" w:rsidRDefault="00231805" w:rsidP="00F24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документов, поступивших от заявителя, на полноту сведений</w:t>
            </w:r>
          </w:p>
        </w:tc>
        <w:tc>
          <w:tcPr>
            <w:tcW w:w="789" w:type="pct"/>
          </w:tcPr>
          <w:p w:rsidR="00231805" w:rsidRPr="006A0ECD" w:rsidRDefault="00397C1F" w:rsidP="00D15D55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заявителя </w:t>
            </w:r>
            <w:r w:rsidR="00D15D55" w:rsidRPr="00DB5075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cnfStyle w:val="000010000000"/>
            <w:tcW w:w="615" w:type="pct"/>
          </w:tcPr>
          <w:p w:rsidR="00231805" w:rsidRPr="006A0ECD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7C1F">
              <w:rPr>
                <w:rFonts w:ascii="Times New Roman" w:eastAsia="Times New Roman" w:hAnsi="Times New Roman" w:cs="Times New Roman"/>
                <w:strike/>
                <w:lang w:eastAsia="ru-RU"/>
              </w:rPr>
              <w:t>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, 22, 24, 27 Правил недискриминационного доступа</w:t>
            </w:r>
          </w:p>
        </w:tc>
      </w:tr>
      <w:tr w:rsidR="00231805" w:rsidRPr="007C4094" w:rsidTr="006A0ECD">
        <w:trPr>
          <w:cnfStyle w:val="000000100000"/>
          <w:trHeight w:val="1122"/>
        </w:trPr>
        <w:tc>
          <w:tcPr>
            <w:cnfStyle w:val="001000000000"/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6A0ECD" w:rsidRDefault="00231805" w:rsidP="00187BF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6A0ECD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6A0ECD" w:rsidRDefault="00231805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231805" w:rsidRPr="006A0ECD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A0ECD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6A0ECD">
        <w:tc>
          <w:tcPr>
            <w:cnfStyle w:val="00100000000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6A0ECD" w:rsidRDefault="008E16CB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/>
            <w:tcW w:w="1006" w:type="pct"/>
          </w:tcPr>
          <w:p w:rsidR="009D7322" w:rsidRPr="006A0ECD" w:rsidRDefault="002963F2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со сторон</w:t>
            </w:r>
            <w:proofErr w:type="gramStart"/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proofErr w:type="gramEnd"/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6A0ECD" w:rsidRDefault="00C05A4F" w:rsidP="00C05A4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9D7322" w:rsidRPr="006A0EC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6A0ECD" w:rsidRDefault="00A474DD" w:rsidP="00D679F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A0ECD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397C1F">
              <w:rPr>
                <w:rFonts w:ascii="Times New Roman" w:eastAsia="Times New Roman" w:hAnsi="Times New Roman" w:cs="Times New Roman"/>
                <w:strike/>
                <w:lang w:eastAsia="ru-RU"/>
              </w:rPr>
              <w:t>21</w:t>
            </w:r>
            <w:r w:rsidR="00C02B7A" w:rsidRPr="00397C1F">
              <w:rPr>
                <w:rFonts w:ascii="Times New Roman" w:eastAsia="Times New Roman" w:hAnsi="Times New Roman" w:cs="Times New Roman"/>
                <w:strike/>
                <w:lang w:eastAsia="ru-RU"/>
              </w:rPr>
              <w:t>,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  <w:r w:rsidR="00397C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97C1F" w:rsidRPr="00DB50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6A0ECD">
        <w:trPr>
          <w:cnfStyle w:val="000000100000"/>
        </w:trPr>
        <w:tc>
          <w:tcPr>
            <w:cnfStyle w:val="00100000000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6A0ECD" w:rsidRDefault="00C02B7A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/>
            <w:tcW w:w="1006" w:type="pct"/>
          </w:tcPr>
          <w:p w:rsidR="009D7322" w:rsidRPr="006A0ECD" w:rsidRDefault="00C02B7A" w:rsidP="00437D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6A0ECD" w:rsidRDefault="009D7322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15" w:type="pct"/>
          </w:tcPr>
          <w:p w:rsidR="009D7322" w:rsidRPr="006A0ECD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6A0ECD" w:rsidRDefault="00C02B7A" w:rsidP="00C02B7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1.2. ВНЕСЕНИЕ ИЗМЕНЕНИЙ В ДОГОВОР ОКАЗАНИЯ УСЛУГ ПО ПЕРЕДАЧЕ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лица, имеющие заключенный с сетевой организацией договор об оказании услуги по передаче электрической энергии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за внесение изменений в договор оказания услуг по передаче электрической энергии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оказания услуг</w:t>
      </w:r>
      <w:r>
        <w:rPr>
          <w:rFonts w:ascii="Times New Roman" w:hAnsi="Times New Roman" w:cs="Times New Roman"/>
          <w:strike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47"/>
        <w:gridCol w:w="1869"/>
        <w:gridCol w:w="2555"/>
        <w:gridCol w:w="2695"/>
        <w:gridCol w:w="2217"/>
        <w:gridCol w:w="1843"/>
        <w:gridCol w:w="2587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5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5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5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57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89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="00F24608"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F2460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/>
            <w:tcW w:w="9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8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57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57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9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Проверк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>
                <w:rPr>
                  <w:rStyle w:val="af1"/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8C418C" w:rsidTr="008C418C">
        <w:trPr>
          <w:cnfStyle w:val="000000100000"/>
          <w:trHeight w:val="1122"/>
        </w:trPr>
        <w:tc>
          <w:tcPr>
            <w:cnfStyle w:val="00100000000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/>
            <w:tcW w:w="94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4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10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8C418C" w:rsidTr="008C418C">
        <w:tc>
          <w:tcPr>
            <w:cnfStyle w:val="001000000000"/>
            <w:tcW w:w="157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57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cnfStyle w:val="000010000000"/>
            <w:tcW w:w="948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cnfStyle w:val="000010000000"/>
            <w:tcW w:w="6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57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57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899" w:type="pct"/>
            <w:tcBorders>
              <w:left w:val="nil"/>
              <w:right w:val="nil"/>
            </w:tcBorders>
            <w:hideMark/>
          </w:tcPr>
          <w:p w:rsidR="008C418C" w:rsidRDefault="008C418C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ООО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дополнительного соглашения к договору</w:t>
            </w:r>
          </w:p>
        </w:tc>
        <w:tc>
          <w:tcPr>
            <w:cnfStyle w:val="000010000000"/>
            <w:tcW w:w="94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78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4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дополнительного соглашения</w:t>
            </w:r>
          </w:p>
        </w:tc>
        <w:tc>
          <w:tcPr>
            <w:tcW w:w="910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/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1.3. РАСТОРЖЕНИЕ ДОГОВОРА ОКАЗАНИЯ УСЛУГ ПО ПЕРЕДАЧЕ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лица, имеющие заключенный с сетевой организацией договор оказания услуг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за расторжение договора - оказания услуг по передаче электрической энергии 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заключенное соглашение о расторжении договора оказания услуг по передаче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 расторжении договора.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75"/>
        <w:gridCol w:w="1819"/>
        <w:gridCol w:w="2584"/>
        <w:gridCol w:w="2723"/>
        <w:gridCol w:w="2246"/>
        <w:gridCol w:w="1751"/>
        <w:gridCol w:w="2615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90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 xml:space="preserve">ООО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/>
            <w:tcW w:w="95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67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</w:t>
            </w:r>
          </w:p>
        </w:tc>
        <w:tc>
          <w:tcPr>
            <w:cnfStyle w:val="000010000000"/>
            <w:tcW w:w="95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Расторжение договора не влечет за собой отсоединение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 потребителя услуг (потребителя электрической энергии, в интересах которого заключается договор)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сети, за исключением случая расторжения договора, заключенного на период применения временной схемы электроснабжения.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8C418C" w:rsidTr="008C418C">
        <w:trPr>
          <w:cnfStyle w:val="000000100000"/>
          <w:trHeight w:val="1122"/>
        </w:trPr>
        <w:tc>
          <w:tcPr>
            <w:cnfStyle w:val="00100000000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/>
            <w:tcW w:w="958" w:type="pct"/>
            <w:hideMark/>
          </w:tcPr>
          <w:p w:rsidR="008C418C" w:rsidRDefault="008C418C" w:rsidP="00F24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потребителей гарантирующего поставщика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ООО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потребителей заявителя заказным письмом с уведомлением</w:t>
            </w:r>
          </w:p>
        </w:tc>
        <w:tc>
          <w:tcPr>
            <w:cnfStyle w:val="000010000000"/>
            <w:tcW w:w="61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 даты получения заявления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8C418C" w:rsidTr="008C418C">
        <w:tc>
          <w:tcPr>
            <w:cnfStyle w:val="001000000000"/>
            <w:tcW w:w="167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проекта соглашения о расторжении договора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соглашения о расторжении договора заказным письмом с уведомлением</w:t>
            </w:r>
          </w:p>
        </w:tc>
        <w:tc>
          <w:tcPr>
            <w:cnfStyle w:val="000010000000"/>
            <w:tcW w:w="61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7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  <w:tcBorders>
              <w:left w:val="nil"/>
              <w:right w:val="nil"/>
            </w:tcBorders>
            <w:hideMark/>
          </w:tcPr>
          <w:p w:rsidR="008C418C" w:rsidRDefault="008C418C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соглашения о расторжении договора</w:t>
            </w:r>
          </w:p>
        </w:tc>
        <w:tc>
          <w:tcPr>
            <w:cnfStyle w:val="000010000000"/>
            <w:tcW w:w="95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Вступление в силу  подписанного соглашения о расторжении договора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1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 соглашения о расторжении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лица, имеющие заключенный с сетевой организацией договор об оказании услуги по передаче электрической энергии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0" w:type="pct"/>
        <w:tblInd w:w="108" w:type="dxa"/>
        <w:tblLook w:val="00A0"/>
      </w:tblPr>
      <w:tblGrid>
        <w:gridCol w:w="478"/>
        <w:gridCol w:w="1833"/>
        <w:gridCol w:w="2600"/>
        <w:gridCol w:w="2737"/>
        <w:gridCol w:w="2007"/>
        <w:gridCol w:w="1760"/>
        <w:gridCol w:w="2943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  <w:trHeight w:val="2981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8" w:type="pct"/>
            <w:hideMark/>
          </w:tcPr>
          <w:p w:rsidR="008C418C" w:rsidRDefault="008C418C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905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/>
            <w:tcW w:w="953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</w:t>
            </w:r>
            <w:r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3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38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/>
            <w:tcW w:w="953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3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КОД 1.5. 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заявителя, заключенный с ООО «БСК»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организацией)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заключенного договора об оказании услуг по передаче электрической энергии.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71"/>
        <w:gridCol w:w="1843"/>
        <w:gridCol w:w="2581"/>
        <w:gridCol w:w="2857"/>
        <w:gridCol w:w="2243"/>
        <w:gridCol w:w="1748"/>
        <w:gridCol w:w="2470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 или договор энергоснабжения с гарантирующим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/>
            <w:tcW w:w="100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8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/>
            <w:tcW w:w="1005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/>
            <w:tcW w:w="61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tr w:rsidR="008C418C" w:rsidTr="008C418C">
        <w:trPr>
          <w:cnfStyle w:val="000000100000"/>
          <w:trHeight w:val="1122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/>
            <w:tcW w:w="1005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0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/>
    <w:p w:rsidR="008C418C" w:rsidRDefault="008C418C" w:rsidP="008C418C"/>
    <w:p w:rsidR="008C418C" w:rsidRDefault="008C418C" w:rsidP="008C418C"/>
    <w:p w:rsidR="008C418C" w:rsidRDefault="008C418C" w:rsidP="008C418C"/>
    <w:p w:rsidR="008C418C" w:rsidRDefault="008C418C" w:rsidP="008C418C"/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1.6. 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71"/>
        <w:gridCol w:w="1822"/>
        <w:gridCol w:w="2580"/>
        <w:gridCol w:w="2859"/>
        <w:gridCol w:w="2242"/>
        <w:gridCol w:w="1747"/>
        <w:gridCol w:w="2492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cnfStyle w:val="000010000000"/>
            <w:tcW w:w="1006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заказным письмом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5"/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9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/>
            <w:tcW w:w="1006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согласованным с заявителем при подаче им запроса: 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указанный заявителем адрес электронной почты или письменным уведомлением о согласовании заказным письмом с уведомлением.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способ предоставления ответа не был согласован с заявителем, то ответ направляется 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cnfStyle w:val="000010000000"/>
            <w:tcW w:w="61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75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Отсутствие технической возможности осуществления установки системы учета или прибора учета </w:t>
            </w:r>
            <w:r>
              <w:rPr>
                <w:rFonts w:ascii="Times New Roman" w:hAnsi="Times New Roman" w:cs="Times New Roman"/>
              </w:rPr>
              <w:lastRenderedPageBreak/>
              <w:t>на объектах сетевой организации;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/>
            <w:tcW w:w="1006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учета или иных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компонентов измерительных комплексов и систем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Способом, согласованным с заявителем при подаче им запроса: 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указанный заявителем адрес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электронной почты или письменным уведомлением о согласовании заказным письмом с уведомлением.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способ предоставления ответа не был согласован с заявителем, то ответ направляется 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cnfStyle w:val="00001000000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6"/>
            </w:r>
          </w:p>
        </w:tc>
      </w:tr>
    </w:tbl>
    <w:p w:rsidR="008C418C" w:rsidRDefault="008C418C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/>
    <w:p w:rsidR="008C418C" w:rsidRDefault="008C418C" w:rsidP="008C418C"/>
    <w:p w:rsidR="008C418C" w:rsidRDefault="008C418C" w:rsidP="008C418C"/>
    <w:p w:rsidR="008C418C" w:rsidRDefault="008C418C" w:rsidP="008C418C"/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КОД 1.7. ДОПУСК В ЭКСПЛУАТАЦИЮ ПРИБОРА УЧЕТА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61"/>
        <w:gridCol w:w="1805"/>
        <w:gridCol w:w="2567"/>
        <w:gridCol w:w="2707"/>
        <w:gridCol w:w="2232"/>
        <w:gridCol w:w="2408"/>
        <w:gridCol w:w="2033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заказным письмом с уведомлением </w:t>
            </w:r>
          </w:p>
        </w:tc>
        <w:tc>
          <w:tcPr>
            <w:cnfStyle w:val="000010000000"/>
            <w:tcW w:w="851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153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7"/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39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даты и времени проведения процедуры допуска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 заявке необходимых сведений: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cnfStyle w:val="000010000000"/>
            <w:tcW w:w="956" w:type="pct"/>
            <w:tcBorders>
              <w:top w:val="nil"/>
              <w:bottom w:val="nil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 допуска в предложенный заявителем срок направление предложения о новой дате и времени.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в отношении которых устанавливается прибор учета, если он отличается от собственника прибора учета </w:t>
            </w:r>
            <w:r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предложение новой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даты и времени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1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чем через 7 рабочих дней со дня получения его заявки, предложенная новая </w:t>
            </w:r>
            <w:r>
              <w:rPr>
                <w:rFonts w:ascii="Times New Roman" w:hAnsi="Times New Roman" w:cs="Times New Roman"/>
              </w:rPr>
              <w:lastRenderedPageBreak/>
              <w:t>дата не может быть позднее чем через 15 рабочих дней со дня получения заявки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153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1693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39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/>
            <w:tcW w:w="956" w:type="pct"/>
            <w:hideMark/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>
              <w:rPr>
                <w:rFonts w:ascii="Times New Roman" w:hAnsi="Times New Roman" w:cs="Times New Roman"/>
              </w:rPr>
              <w:t>электроустановке.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rFonts w:ascii="Times New Roman" w:hAnsi="Times New Roman" w:cs="Times New Roman"/>
              </w:rPr>
              <w:t>поверителя</w:t>
            </w:r>
            <w:proofErr w:type="spellEnd"/>
            <w:r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left w:val="nil"/>
              <w:right w:val="nil"/>
            </w:tcBorders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1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75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39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/>
            <w:tcW w:w="95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1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75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39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lastRenderedPageBreak/>
              <w:t>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установлении </w:t>
            </w:r>
            <w:r>
              <w:rPr>
                <w:rFonts w:ascii="Times New Roman" w:hAnsi="Times New Roman" w:cs="Times New Roman"/>
              </w:rPr>
              <w:lastRenderedPageBreak/>
              <w:t>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/>
            <w:tcW w:w="95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 xml:space="preserve">отказом  в допуске прибора учета в эксплуатацию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</w:t>
            </w:r>
          </w:p>
        </w:tc>
        <w:tc>
          <w:tcPr>
            <w:cnfStyle w:val="000010000000"/>
            <w:tcW w:w="851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рабочих дней со дня </w:t>
            </w:r>
            <w:r>
              <w:rPr>
                <w:rFonts w:ascii="Times New Roman" w:hAnsi="Times New Roman" w:cs="Times New Roman"/>
              </w:rPr>
              <w:lastRenderedPageBreak/>
              <w:t>проведения такой процедуры</w:t>
            </w:r>
          </w:p>
        </w:tc>
        <w:tc>
          <w:tcPr>
            <w:tcW w:w="691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154 Основ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0653F9" w:rsidRDefault="000653F9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КОД 1.8. ПРИЕМ ПОКАЗАНИЙ ПРИБОРОВ УЧЕТА ОТ ПОТРЕБИТЕЛЯ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и введен в эксплуатацию прибор учета, заключенный с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прием показаний приборов учета.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38"/>
        <w:gridCol w:w="2060"/>
        <w:gridCol w:w="2538"/>
        <w:gridCol w:w="2541"/>
        <w:gridCol w:w="2206"/>
        <w:gridCol w:w="2385"/>
        <w:gridCol w:w="2045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 w:rsidP="00CA339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CA339F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CA339F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  <w:r w:rsidR="00CA339F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/>
            <w:tcW w:w="908" w:type="pct"/>
            <w:tcBorders>
              <w:top w:val="double" w:sz="4" w:space="0" w:color="4F81BD" w:themeColor="accent1"/>
            </w:tcBorders>
            <w:hideMark/>
          </w:tcPr>
          <w:p w:rsidR="008C418C" w:rsidRDefault="008C418C" w:rsidP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A339F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90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3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161, 163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8"/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67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r>
              <w:rPr>
                <w:rFonts w:ascii="Times New Roman" w:hAnsi="Times New Roman" w:cs="Times New Roman"/>
              </w:rPr>
              <w:lastRenderedPageBreak/>
              <w:t>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Если условиями </w:t>
            </w:r>
            <w:r>
              <w:rPr>
                <w:rFonts w:ascii="Times New Roman" w:hAnsi="Times New Roman" w:cs="Times New Roman"/>
              </w:rPr>
              <w:lastRenderedPageBreak/>
              <w:t>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08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Передача показаний </w:t>
            </w:r>
            <w:r>
              <w:rPr>
                <w:rFonts w:ascii="Times New Roman" w:hAnsi="Times New Roman" w:cs="Times New Roman"/>
              </w:rPr>
              <w:lastRenderedPageBreak/>
              <w:t>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r>
              <w:rPr>
                <w:rFonts w:ascii="Times New Roman" w:hAnsi="Times New Roman" w:cs="Times New Roman"/>
              </w:rPr>
              <w:lastRenderedPageBreak/>
              <w:t>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853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окончания 2-го </w:t>
            </w:r>
            <w:r>
              <w:rPr>
                <w:rFonts w:ascii="Times New Roman" w:hAnsi="Times New Roman" w:cs="Times New Roman"/>
              </w:rPr>
              <w:lastRenderedPageBreak/>
              <w:t>числа месяца, следующего за расчетным периодом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163 Основ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КОД 1.9. ПРОВЕРКА, В ТОМ ЧИСЛЕ СНЯТИЕ ПОКАЗАНИЙ, ПРИБОРА УЧЕТА ПЕРЕД ЕГО ДЕМОНТАЖОМ ДЛЯ РЕМОНТА, ПОВЕРКИ ИЛИ ЗАМЕНЫ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 Наличие у заявителя заключенного договора энергоснабжения.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проверка приборов учета.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78"/>
        <w:gridCol w:w="1819"/>
        <w:gridCol w:w="2581"/>
        <w:gridCol w:w="2581"/>
        <w:gridCol w:w="2248"/>
        <w:gridCol w:w="2425"/>
        <w:gridCol w:w="2081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8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8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cnfStyle w:val="000010000000"/>
            <w:tcW w:w="908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заказным письмом с уведомлением</w:t>
            </w:r>
          </w:p>
        </w:tc>
        <w:tc>
          <w:tcPr>
            <w:cnfStyle w:val="000010000000"/>
            <w:tcW w:w="853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149, 153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9"/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68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даты и времени снятия показаний прибора учета и его осмотра перед </w:t>
            </w:r>
            <w:r>
              <w:rPr>
                <w:rFonts w:ascii="Times New Roman" w:hAnsi="Times New Roman" w:cs="Times New Roman"/>
              </w:rPr>
              <w:lastRenderedPageBreak/>
              <w:t>демонтажем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в заявке необходимых сведений: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-реквизиты заявителя;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-место нахождения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устройств, в отношении которых установлен </w:t>
            </w:r>
            <w:r>
              <w:rPr>
                <w:rFonts w:ascii="Times New Roman" w:hAnsi="Times New Roman" w:cs="Times New Roman"/>
              </w:rPr>
              <w:lastRenderedPageBreak/>
              <w:t>прибор учета;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/>
            <w:tcW w:w="908" w:type="pct"/>
            <w:tcBorders>
              <w:top w:val="nil"/>
              <w:bottom w:val="nil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проведения действий в предложенный заявителем срок направление предложения о новой дате и времени.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сетевой организацией гарантирующего поставщика, </w:t>
            </w:r>
            <w:r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 новой даты и времени, сели иной способ не согласован с заявителем при его обращении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уведомление, если иное не предусмотрено условиями заключенного договора, соглашения об информационном обмене</w:t>
            </w:r>
          </w:p>
        </w:tc>
        <w:tc>
          <w:tcPr>
            <w:cnfStyle w:val="000010000000"/>
            <w:tcW w:w="853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5 рабочих дней со дня получения запроса от заявителя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чем через 3 </w:t>
            </w:r>
            <w:r>
              <w:rPr>
                <w:rFonts w:ascii="Times New Roman" w:hAnsi="Times New Roman" w:cs="Times New Roman"/>
              </w:rPr>
              <w:lastRenderedPageBreak/>
              <w:t>рабочих дней с даты, предложенной в заявке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течение 1 рабочего дня со дня получения заявки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149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68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/>
            <w:tcW w:w="908" w:type="pct"/>
            <w:hideMark/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>
              <w:rPr>
                <w:rFonts w:ascii="Times New Roman" w:hAnsi="Times New Roman" w:cs="Times New Roman"/>
              </w:rPr>
              <w:t>электроустановке.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Осмотр </w:t>
            </w:r>
            <w:r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поверителя</w:t>
            </w:r>
            <w:proofErr w:type="spellEnd"/>
            <w:r>
              <w:rPr>
                <w:rFonts w:ascii="Times New Roman" w:hAnsi="Times New Roman" w:cs="Times New Roman"/>
              </w:rPr>
              <w:t>) и измерительных трансформаторов (при их наличии).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Проведение инструментальной проверки, снятие показаний.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left w:val="nil"/>
              <w:right w:val="nil"/>
            </w:tcBorders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3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68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0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>Составление Акта проверки приборов учета.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копий Акта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3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68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ни сетевая организация, ни гарантирующий поставщик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</w:t>
            </w:r>
            <w:r>
              <w:rPr>
                <w:rFonts w:ascii="Times New Roman" w:hAnsi="Times New Roman" w:cs="Times New Roman"/>
              </w:rPr>
              <w:lastRenderedPageBreak/>
              <w:t>состояния и схемы подключения перед демонтажем</w:t>
            </w:r>
          </w:p>
        </w:tc>
        <w:tc>
          <w:tcPr>
            <w:cnfStyle w:val="000010000000"/>
            <w:tcW w:w="908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  <w:tcBorders>
              <w:left w:val="nil"/>
              <w:right w:val="nil"/>
            </w:tcBorders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</w:t>
            </w:r>
          </w:p>
        </w:tc>
        <w:tc>
          <w:tcPr>
            <w:cnfStyle w:val="000010000000"/>
            <w:tcW w:w="853" w:type="pct"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со дня проведения такой процедуры</w:t>
            </w:r>
          </w:p>
        </w:tc>
        <w:tc>
          <w:tcPr>
            <w:tcW w:w="732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1.10. РАСЧЕТ ОБЪЕМА ПЕРЕДАННОЙ ЭЛЕКТРИЧЕСКОЙ ЭНЕРГИИ ПОТРЕБИТЕЛЮ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наличие заключенного с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договора оказания услуг по передаче электрической энергии, процесс осуществляется в рамках оказания услуг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расчет объема переданной электрической энергии потребителю.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526"/>
        <w:gridCol w:w="2060"/>
        <w:gridCol w:w="2550"/>
        <w:gridCol w:w="2599"/>
        <w:gridCol w:w="1871"/>
        <w:gridCol w:w="2389"/>
        <w:gridCol w:w="2218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99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99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2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8C418C" w:rsidRDefault="008C418C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 w:rsidP="00CA339F">
            <w:pPr>
              <w:autoSpaceDE w:val="0"/>
              <w:snapToGrid w:val="0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заключенного с ООО</w:t>
            </w:r>
            <w:proofErr w:type="gramStart"/>
            <w:r w:rsidR="00CA339F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CA339F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  <w:r w:rsidR="00CA339F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cnfStyle w:val="000010000000"/>
            <w:tcW w:w="92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snapToGri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cnfStyle w:val="000010000000"/>
            <w:tcW w:w="854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месяца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расчетным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418C" w:rsidRDefault="008C418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double" w:sz="4" w:space="0" w:color="4F81BD" w:themeColor="accent1"/>
              <w:left w:val="nil"/>
            </w:tcBorders>
          </w:tcPr>
          <w:p w:rsidR="008C418C" w:rsidRDefault="008C418C">
            <w:pPr>
              <w:autoSpaceDE w:val="0"/>
              <w:snapToGri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161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0"/>
            </w:r>
          </w:p>
          <w:p w:rsidR="008C418C" w:rsidRDefault="008C418C">
            <w:pPr>
              <w:autoSpaceDE w:val="0"/>
              <w:snapToGri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Прием показаний расчетных приборов учета от потребителя, в том числе используемых в качестве расчетных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контрольных приборов учета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 w:rsidP="00CA339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заключенного с ООО</w:t>
            </w:r>
            <w:proofErr w:type="gramStart"/>
            <w:r w:rsidR="00CA339F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CA339F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  <w:r w:rsidR="00CA339F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уведомление, с использованием телефонной связи, электронной почты или иным способом, </w:t>
            </w:r>
            <w:r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договором оказания услуг по передаче электрической 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время и дата снятия показаний </w:t>
            </w:r>
            <w:r>
              <w:rPr>
                <w:rFonts w:ascii="Times New Roman" w:hAnsi="Times New Roman" w:cs="Times New Roman"/>
              </w:rPr>
              <w:lastRenderedPageBreak/>
              <w:t>расчетных приборов учета не установлены договором оказания услуг по передаче электрической энергии, то ежемесячно, до окончания 1-го дня месяца, следующего за расчетным периодом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161, 163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1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(реестр) заказным 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94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переданной электрической энергии потребителю: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 показаниям расчетных </w:t>
            </w:r>
            <w:r>
              <w:rPr>
                <w:rFonts w:ascii="Times New Roman" w:hAnsi="Times New Roman" w:cs="Times New Roman"/>
              </w:rPr>
              <w:lastRenderedPageBreak/>
              <w:t>приборов учета электрической энергии</w:t>
            </w:r>
          </w:p>
        </w:tc>
        <w:tc>
          <w:tcPr>
            <w:tcW w:w="91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Потребителем своевременно представлены показания приборов учета, или  получены данные с АИИС КУЭ</w:t>
            </w:r>
          </w:p>
        </w:tc>
        <w:tc>
          <w:tcPr>
            <w:cnfStyle w:val="00001000000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объемов переданной  </w:t>
            </w:r>
            <w:proofErr w:type="gramStart"/>
            <w:r>
              <w:rPr>
                <w:rFonts w:ascii="Times New Roman" w:hAnsi="Times New Roman" w:cs="Times New Roman"/>
              </w:rPr>
              <w:t>электроэнергии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основании переданных потребителем показаний или данных, полученных с АИИС КУЭ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10-го числа месяца, следующего за расчётным периодом</w:t>
            </w:r>
          </w:p>
        </w:tc>
        <w:tc>
          <w:tcPr>
            <w:tcW w:w="794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4.2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показаний расчетных  приборов учета электрической энергии у сетевой организации после 2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электропотребления опосредованно присоединенных потребителей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4.3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расчетным: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-юридическими лицами  в течение 1-го и 2-го </w:t>
            </w:r>
            <w:r>
              <w:rPr>
                <w:rFonts w:ascii="Times New Roman" w:hAnsi="Times New Roman" w:cs="Times New Roman"/>
              </w:rPr>
              <w:lastRenderedPageBreak/>
              <w:t>расчетных периодов подряд;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объемов переданной электрической энергии потребителю в отсутствие показаний счетчиков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лиц за 1-ый и 2-ой расчетные периоды подряд исходя из показаний расчетного </w:t>
            </w:r>
            <w:r>
              <w:rPr>
                <w:rFonts w:ascii="Times New Roman" w:hAnsi="Times New Roman" w:cs="Times New Roman"/>
              </w:rPr>
              <w:lastRenderedPageBreak/>
              <w:t>прибора учета электроэнергии за аналогичный период предыдущего года, а в случае отсутствия данных за аналогичный период предыдущего года — на основании показаний расчетного прибора учета за ближайший расчетный период, когда такие показания были предоставлены;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4.4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предоставление показаний расчетных и контрольных приборов учета электрической энергии в адрес сетевой организации  после 2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юридическими лицами более 2-х расчетных периодов подряд;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в отсутствие показаний приборов учета 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лиц,  начиная с 3-го и в последующие периоды подряд расчетным способом 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количества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- исходя из допустимой длительной токовой нагрузки вводного провода (кабеля).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4.5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cnfStyle w:val="000010000000"/>
            <w:tcW w:w="928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>
              <w:rPr>
                <w:rFonts w:ascii="Times New Roman" w:hAnsi="Times New Roman" w:cs="Times New Roman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счетчикам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Для потребителей юридических лиц с момента составления второго подряд акта об отказе в доступе к приборам учета электроэнергии вплоть до даты допуска к счетчикам расчетным способом 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 соответствующей точки поставки и количества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- исходя из допустимой длительной токовой нагрузки вводного провода (кабеля).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178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4.6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Утрата потребителем прибора учета, выход из строя прибора учета, истечение срока </w:t>
            </w:r>
            <w:proofErr w:type="spellStart"/>
            <w:r>
              <w:rPr>
                <w:rFonts w:ascii="Times New Roman" w:hAnsi="Times New Roman" w:cs="Times New Roman"/>
              </w:rPr>
              <w:t>межповерочного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интервала прибора учета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либо в случае демонтажа счетчика 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демонтажа, в случае если с даты (а если дату события установить невозможно, то с расчетного периода, в котором наступили </w:t>
            </w:r>
            <w:r>
              <w:rPr>
                <w:rFonts w:ascii="Times New Roman" w:hAnsi="Times New Roman" w:cs="Times New Roman"/>
              </w:rPr>
              <w:lastRenderedPageBreak/>
              <w:t>указанные события) демонтажа, утраты, выхода из строя прошло не более 2 расчетных периодов подряд, а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жилых помещений – не более 3 расчетных периодов подряд.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Отсутствие прибора учета, в том числе, в случаях утраты, выхода из строя, истечения </w:t>
            </w:r>
            <w:proofErr w:type="spellStart"/>
            <w:r>
              <w:rPr>
                <w:rFonts w:ascii="Times New Roman" w:hAnsi="Times New Roman" w:cs="Times New Roman"/>
              </w:rPr>
              <w:t>межповерочного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интервала, демонтажа прибора учета, если с даты, когда наступили указанные события, а если дату установить невозможно,  то начиная с расчетного периода, в котором наступили указанные события, прошло  более 2 расчетных периодов подряд и более 3 расчетных периодов подряд для жилого помещения 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объемов переданной электрической энергии потребителю  в случае отсутствия прибора учета электрической энергии осуществляется:</w:t>
            </w:r>
          </w:p>
          <w:p w:rsidR="008C418C" w:rsidRDefault="008C418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потребителей юридических лиц, за исключением исполнителей и потребителей коммунальной услуги по электроснабжению, в соответствии с п.4.3. настоящего Паспорта.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 в указанных случаях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Для потребителей юридических лиц, за исключением исполнителей коммунальной услуги по электроснабжению и потребителей с потребляемой мощностью менее 5 кВт - расчетным способом 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(кабеля);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исполнителей коммунальной услуги по электроснабжению и потребителей коммунальной услуги по электроснабжению - исходя из нормативов потребления электрической энергии с учетом повышающих коэффициентов.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Для  потребителей с потребляемой мощностью менее 5 кВт —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179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181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60, 60(1)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hAnsi="Times New Roman" w:cs="Times New Roman"/>
              </w:rPr>
              <w:t>вил предоставления коммунальной услуги по электроснабжению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 статьи 13 Федерального закона РФ от 23.11.2009 г. № 261-ФЗ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4.7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энергии потребителю расчетным способом </w:t>
            </w:r>
          </w:p>
        </w:tc>
        <w:tc>
          <w:tcPr>
            <w:tcW w:w="91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Установка прибора учета не на границе балансовой принадлежности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потребителя 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A339F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 электрической энергии, определенный по счетчику, подлежит корректировке на </w:t>
            </w:r>
            <w:r>
              <w:rPr>
                <w:rFonts w:ascii="Times New Roman" w:hAnsi="Times New Roman" w:cs="Times New Roman"/>
              </w:rPr>
              <w:lastRenderedPageBreak/>
              <w:t>величину потерь электроэнергии, возникающих на участке сети от границы балансовой принадлежности до места установки прибора учета. При этом расчет величины потерь осуществляет сетевая организация  в соответствии с аттестованной методикой.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Письменно, с использованием программного обеспечения и </w:t>
            </w:r>
            <w:r>
              <w:rPr>
                <w:rFonts w:ascii="Times New Roman" w:hAnsi="Times New Roman" w:cs="Times New Roman"/>
              </w:rPr>
              <w:lastRenderedPageBreak/>
              <w:t>аттестованной методики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144, 189 Основ функционирования розничных рынков </w:t>
            </w:r>
            <w:r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4.8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объема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факта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электроэнергии.  </w:t>
            </w: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электрической энергии  потребителем осуществляется с даты предыдущей контрольной проверки прибора учета электрической энергии (но не более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 год) в следующем порядке: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лиц, за исключением потребителей коммунальной услуги по электроснабжению, расчетным способом  путем произведения  </w:t>
            </w:r>
            <w:r>
              <w:rPr>
                <w:rFonts w:ascii="Times New Roman" w:hAnsi="Times New Roman" w:cs="Times New Roman"/>
              </w:rPr>
              <w:lastRenderedPageBreak/>
              <w:t xml:space="preserve">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дату осуществления несанкционированного вмешательства в работу прибора учета установить невозможно, то доначисление должно быть произведено начиная с даты проведения предыдущей проверки, но не более чем за 6 месяцев, предшествующих месяцу, в котором выявлено несанкционированное вмешательство в работу прибора учета.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>
              <w:rPr>
                <w:rFonts w:ascii="Times New Roman" w:hAnsi="Times New Roman" w:cs="Times New Roman"/>
              </w:rPr>
              <w:t>безучетном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hAnsi="Times New Roman" w:cs="Times New Roman"/>
              </w:rPr>
              <w:t>вил предоставления коммунальной услуги по электроснабжению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4.9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факта бездоговорного потребления электроэнергии и составления акта о неучтенном  потреблении электроэнергии. </w:t>
            </w:r>
          </w:p>
        </w:tc>
        <w:tc>
          <w:tcPr>
            <w:cnfStyle w:val="00001000000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бездоговорного потребления электрической энергии  потребителем производится в следующем порядке: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Для потребителей юридических лиц, за исключением потребителей коммунальной услуги по электроснабжению -  расчетным способом  исходя из допустимой длительной токовой нагрузки каждого вводного провода (кабеля), за период </w:t>
            </w:r>
            <w:proofErr w:type="gramStart"/>
            <w:r>
              <w:rPr>
                <w:rFonts w:ascii="Times New Roman" w:hAnsi="Times New Roman" w:cs="Times New Roman"/>
              </w:rPr>
              <w:t>времени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течение которого осуществлялось бездоговорное потребление электрической энергии (но не более, чем за 3 года)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дату </w:t>
            </w:r>
            <w:r>
              <w:rPr>
                <w:rFonts w:ascii="Times New Roman" w:hAnsi="Times New Roman" w:cs="Times New Roman"/>
              </w:rPr>
              <w:lastRenderedPageBreak/>
              <w:t>осуществления несанкционированного подключения к внешней (по отношению к занимаемому потребителем помещению) электрической сети установить невозможно, то доначисление должно быть произведено начиная с даты проведения исполнителем предыдущей проверки, но не более чем за 6 месяцев, предшествующих месяцу, в котором выявлено несанкционированное подключение.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 момента составления акта о неучтенном потреблении</w:t>
            </w:r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195, 196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>коммунальной услуги по электроснабжению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1.11.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заключенный с ООО «БСК»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устройствами заявителей.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проверка соблюдения значений соотношений потреблённой активной и реактивной мощности.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56"/>
        <w:gridCol w:w="1800"/>
        <w:gridCol w:w="2562"/>
        <w:gridCol w:w="2695"/>
        <w:gridCol w:w="2223"/>
        <w:gridCol w:w="1885"/>
        <w:gridCol w:w="2592"/>
      </w:tblGrid>
      <w:tr w:rsidR="008C418C" w:rsidTr="00CA339F">
        <w:trPr>
          <w:cnfStyle w:val="100000000000"/>
          <w:tblHeader/>
        </w:trPr>
        <w:tc>
          <w:tcPr>
            <w:cnfStyle w:val="001000000000"/>
            <w:tcW w:w="160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3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6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CA339F">
        <w:trPr>
          <w:cnfStyle w:val="000000100000"/>
        </w:trPr>
        <w:tc>
          <w:tcPr>
            <w:cnfStyle w:val="001000000000"/>
            <w:tcW w:w="160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3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1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/>
            <w:tcW w:w="9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и фиксация объемов мощности </w:t>
            </w:r>
          </w:p>
        </w:tc>
        <w:tc>
          <w:tcPr>
            <w:tcW w:w="782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/>
            <w:tcW w:w="663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12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2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8C418C" w:rsidTr="00CA339F">
        <w:tc>
          <w:tcPr>
            <w:cnfStyle w:val="001000000000"/>
            <w:tcW w:w="160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33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 значения соотношения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реактивной и активной мощности.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наличии профилей активной и реактивной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/>
            <w:tcW w:w="9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Расчет коэффициента активной и реактивной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63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CA339F" w:rsidTr="00CA339F">
        <w:trPr>
          <w:cnfStyle w:val="000000100000"/>
        </w:trPr>
        <w:tc>
          <w:tcPr>
            <w:cnfStyle w:val="001000000000"/>
            <w:tcW w:w="160" w:type="pct"/>
            <w:tcBorders>
              <w:right w:val="nil"/>
            </w:tcBorders>
            <w:hideMark/>
          </w:tcPr>
          <w:p w:rsidR="00CA339F" w:rsidRDefault="00CA339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33" w:type="pct"/>
            <w:tcBorders>
              <w:top w:val="nil"/>
            </w:tcBorders>
            <w:hideMark/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hideMark/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/>
            <w:tcW w:w="948" w:type="pct"/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/>
            <w:tcW w:w="663" w:type="pct"/>
            <w:tcBorders>
              <w:top w:val="nil"/>
            </w:tcBorders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даты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проверки или снятия контрольных показаний приборов учёта</w:t>
            </w:r>
          </w:p>
        </w:tc>
        <w:tc>
          <w:tcPr>
            <w:tcW w:w="912" w:type="pct"/>
            <w:tcBorders>
              <w:top w:val="nil"/>
              <w:left w:val="nil"/>
            </w:tcBorders>
            <w:hideMark/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доступа;</w:t>
            </w:r>
          </w:p>
          <w:p w:rsidR="00CA339F" w:rsidRDefault="00CA339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</w:tbl>
    <w:p w:rsidR="00CA339F" w:rsidRDefault="00CA339F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A339F" w:rsidRDefault="00CA339F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A339F" w:rsidRDefault="00CA339F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CA339F" w:rsidP="008C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1.12</w:t>
      </w:r>
      <w:r w:rsidR="008C418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СОСТАВЛЕНИЕ И ПРЕДОСТАВЛЕНИЕ ПОТРЕБИТЕЛЮ АКТОВ БЕЗУЧЕТНОГО И БЕЗДОГОВОРНОГО ПОТРЕБЛЕНИЯ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CA3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39F">
        <w:rPr>
          <w:rFonts w:ascii="Times New Roman" w:hAnsi="Times New Roman" w:cs="Times New Roman"/>
          <w:i/>
        </w:rPr>
        <w:t xml:space="preserve">«ПЖКХ </w:t>
      </w:r>
      <w:proofErr w:type="spellStart"/>
      <w:r w:rsidR="00CA339F">
        <w:rPr>
          <w:rFonts w:ascii="Times New Roman" w:hAnsi="Times New Roman" w:cs="Times New Roman"/>
          <w:i/>
        </w:rPr>
        <w:t>Мишкинское</w:t>
      </w:r>
      <w:proofErr w:type="spellEnd"/>
      <w:r w:rsidR="00CA339F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порядке, заключенный с ООО</w:t>
      </w:r>
      <w:r w:rsidR="00CA3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организацией).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процесс производится при условии выявления ООО</w:t>
      </w:r>
      <w:r w:rsidR="00CA339F">
        <w:rPr>
          <w:rFonts w:ascii="Times New Roman" w:hAnsi="Times New Roman" w:cs="Times New Roman"/>
          <w:sz w:val="24"/>
          <w:szCs w:val="24"/>
        </w:rPr>
        <w:t xml:space="preserve"> </w:t>
      </w:r>
      <w:r w:rsidR="00CA339F">
        <w:rPr>
          <w:rFonts w:ascii="Times New Roman" w:hAnsi="Times New Roman" w:cs="Times New Roman"/>
          <w:i/>
        </w:rPr>
        <w:t xml:space="preserve">«ПЖКХ </w:t>
      </w:r>
      <w:proofErr w:type="spellStart"/>
      <w:r w:rsidR="00CA339F">
        <w:rPr>
          <w:rFonts w:ascii="Times New Roman" w:hAnsi="Times New Roman" w:cs="Times New Roman"/>
          <w:i/>
        </w:rPr>
        <w:t>Мишкинское</w:t>
      </w:r>
      <w:proofErr w:type="spellEnd"/>
      <w:r w:rsidR="00CA339F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составленный надлежащим образом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69"/>
        <w:gridCol w:w="1837"/>
        <w:gridCol w:w="2575"/>
        <w:gridCol w:w="2715"/>
        <w:gridCol w:w="2240"/>
        <w:gridCol w:w="1745"/>
        <w:gridCol w:w="2632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137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3"/>
            </w:r>
          </w:p>
        </w:tc>
      </w:tr>
      <w:tr w:rsidR="008C418C" w:rsidTr="008C418C">
        <w:trPr>
          <w:trHeight w:val="86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предоставление акта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неучтенном или бездоговорном потреблении электроэнергии.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установлении факта неучтенного или бездоговорного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электроэнергии</w:t>
            </w:r>
          </w:p>
        </w:tc>
        <w:tc>
          <w:tcPr>
            <w:cnfStyle w:val="000010000000"/>
            <w:tcW w:w="956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потреблении электрической энергии;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уполномоченного  представителя  (руководителя) проверяемого юридического лица с актом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/>
            <w:tcW w:w="615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позднее 3 рабочих дней с даты его </w:t>
            </w:r>
            <w:r>
              <w:rPr>
                <w:rFonts w:ascii="Times New Roman" w:hAnsi="Times New Roman" w:cs="Times New Roman"/>
              </w:rPr>
              <w:lastRenderedPageBreak/>
              <w:t>составления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192 Основ функционирования розничных рынков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8C418C" w:rsidTr="008C418C">
        <w:trPr>
          <w:cnfStyle w:val="000000100000"/>
          <w:trHeight w:val="695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cnfStyle w:val="00001000000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695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Оформление сетевой организации счета для оплаты стоимости электрической </w:t>
            </w:r>
            <w:r>
              <w:rPr>
                <w:rFonts w:ascii="Times New Roman" w:hAnsi="Times New Roman" w:cs="Times New Roman"/>
              </w:rPr>
              <w:lastRenderedPageBreak/>
              <w:t>энергии в объеме бездоговорного потребления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</w:t>
            </w:r>
            <w:r>
              <w:rPr>
                <w:rFonts w:ascii="Times New Roman" w:hAnsi="Times New Roman" w:cs="Times New Roman"/>
              </w:rPr>
              <w:lastRenderedPageBreak/>
              <w:t>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оформление счета </w:t>
            </w:r>
            <w:r>
              <w:rPr>
                <w:rFonts w:ascii="Times New Roman" w:hAnsi="Times New Roman" w:cs="Times New Roman"/>
              </w:rPr>
              <w:t xml:space="preserve">и направление способом, позволяющим подтвердить факт </w:t>
            </w:r>
            <w:r>
              <w:rPr>
                <w:rFonts w:ascii="Times New Roman" w:hAnsi="Times New Roman" w:cs="Times New Roman"/>
              </w:rPr>
              <w:lastRenderedPageBreak/>
              <w:t>получения, вместе c актом о неучтенном потреблении электрической энергии</w:t>
            </w:r>
          </w:p>
        </w:tc>
        <w:tc>
          <w:tcPr>
            <w:cnfStyle w:val="000010000000"/>
            <w:tcW w:w="61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 рабочих дней со дня составления акта о бездоговорном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потреблении.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192, 196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18C" w:rsidTr="008C418C">
        <w:trPr>
          <w:cnfStyle w:val="000000100000"/>
          <w:trHeight w:val="1122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86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640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bookmarkStart w:id="0" w:name="_GoBack"/>
      <w:bookmarkEnd w:id="0"/>
      <w:r w:rsidR="00CA339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СОСТАВЛЕНИЕ АКТОВ СОГЛАСОВАНИЯ ТЕХНОЛОГИЧЕСКОЙ И (ИЛИ) АВАРИЙНОЙ БРОНИ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CA3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39F">
        <w:rPr>
          <w:rFonts w:ascii="Times New Roman" w:hAnsi="Times New Roman" w:cs="Times New Roman"/>
          <w:i/>
        </w:rPr>
        <w:t xml:space="preserve">«ПЖКХ </w:t>
      </w:r>
      <w:proofErr w:type="spellStart"/>
      <w:r w:rsidR="00CA339F">
        <w:rPr>
          <w:rFonts w:ascii="Times New Roman" w:hAnsi="Times New Roman" w:cs="Times New Roman"/>
          <w:i/>
        </w:rPr>
        <w:t>Мишкинское</w:t>
      </w:r>
      <w:proofErr w:type="spellEnd"/>
      <w:r w:rsidR="00CA339F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CA3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39F">
        <w:rPr>
          <w:rFonts w:ascii="Times New Roman" w:hAnsi="Times New Roman" w:cs="Times New Roman"/>
          <w:i/>
        </w:rPr>
        <w:t xml:space="preserve">«ПЖКХ </w:t>
      </w:r>
      <w:proofErr w:type="spellStart"/>
      <w:r w:rsidR="00CA339F">
        <w:rPr>
          <w:rFonts w:ascii="Times New Roman" w:hAnsi="Times New Roman" w:cs="Times New Roman"/>
          <w:i/>
        </w:rPr>
        <w:t>Мишкинское</w:t>
      </w:r>
      <w:proofErr w:type="spellEnd"/>
      <w:r w:rsidR="00CA339F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заявителя. 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акт согласования технологической и (или) аварийной брони.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b/>
          <w:sz w:val="24"/>
          <w:szCs w:val="24"/>
        </w:rPr>
        <w:t>10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38"/>
        <w:gridCol w:w="2217"/>
        <w:gridCol w:w="2487"/>
        <w:gridCol w:w="2658"/>
        <w:gridCol w:w="2183"/>
        <w:gridCol w:w="1686"/>
        <w:gridCol w:w="2544"/>
      </w:tblGrid>
      <w:tr w:rsidR="008C418C" w:rsidTr="00A8706A">
        <w:trPr>
          <w:cnfStyle w:val="100000000000"/>
          <w:tblHeader/>
        </w:trPr>
        <w:tc>
          <w:tcPr>
            <w:cnfStyle w:val="001000000000"/>
            <w:tcW w:w="154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8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7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3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6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59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9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A8706A">
        <w:trPr>
          <w:cnfStyle w:val="000000100000"/>
        </w:trPr>
        <w:tc>
          <w:tcPr>
            <w:cnfStyle w:val="001000000000"/>
            <w:tcW w:w="154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8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875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6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/>
            <w:tcW w:w="593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95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4"/>
            </w:r>
          </w:p>
        </w:tc>
      </w:tr>
      <w:tr w:rsidR="008C418C" w:rsidTr="00A8706A">
        <w:trPr>
          <w:trHeight w:val="86"/>
        </w:trPr>
        <w:tc>
          <w:tcPr>
            <w:cnfStyle w:val="001000000000"/>
            <w:tcW w:w="154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780" w:type="pct"/>
            <w:tcBorders>
              <w:top w:val="nil"/>
              <w:bottom w:val="nil"/>
            </w:tcBorders>
            <w:hideMark/>
          </w:tcPr>
          <w:p w:rsidR="008C418C" w:rsidRDefault="008C418C" w:rsidP="00CA3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ООО </w:t>
            </w:r>
            <w:r w:rsidR="00CA339F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5" w:type="pct"/>
            <w:tcBorders>
              <w:top w:val="nil"/>
              <w:bottom w:val="nil"/>
            </w:tcBorders>
            <w:hideMark/>
          </w:tcPr>
          <w:p w:rsidR="008C418C" w:rsidRDefault="008C418C" w:rsidP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</w:t>
            </w:r>
            <w:r>
              <w:rPr>
                <w:rFonts w:ascii="Times New Roman" w:hAnsi="Times New Roman" w:cs="Times New Roman"/>
              </w:rPr>
              <w:lastRenderedPageBreak/>
              <w:t>гарантирующего поставщика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организацию), с которым им заключен договор энергоснабжения, на рассмотрение ООО </w:t>
            </w:r>
            <w:r w:rsidR="00CA339F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способом</w:t>
            </w:r>
            <w:r>
              <w:rPr>
                <w:rFonts w:ascii="Times New Roman" w:hAnsi="Times New Roman" w:cs="Times New Roman"/>
              </w:rPr>
              <w:t xml:space="preserve">, позволяющим </w:t>
            </w:r>
            <w:r>
              <w:rPr>
                <w:rFonts w:ascii="Times New Roman" w:hAnsi="Times New Roman" w:cs="Times New Roman"/>
              </w:rPr>
              <w:lastRenderedPageBreak/>
              <w:t>подтвердить факт получения сетевой организацией проекта Акта</w:t>
            </w:r>
          </w:p>
        </w:tc>
        <w:tc>
          <w:tcPr>
            <w:cnfStyle w:val="000010000000"/>
            <w:tcW w:w="593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A8706A" w:rsidTr="00A8706A">
        <w:trPr>
          <w:cnfStyle w:val="000000100000"/>
          <w:trHeight w:val="695"/>
        </w:trPr>
        <w:tc>
          <w:tcPr>
            <w:cnfStyle w:val="001000000000"/>
            <w:tcW w:w="154" w:type="pct"/>
            <w:tcBorders>
              <w:right w:val="nil"/>
            </w:tcBorders>
            <w:hideMark/>
          </w:tcPr>
          <w:p w:rsidR="00A8706A" w:rsidRDefault="00A8706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80" w:type="pct"/>
            <w:tcBorders>
              <w:top w:val="nil"/>
              <w:bottom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Проведение  осмотра (обследования)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электроэнергетики</w:t>
            </w:r>
          </w:p>
        </w:tc>
        <w:tc>
          <w:tcPr>
            <w:tcW w:w="875" w:type="pct"/>
            <w:tcBorders>
              <w:left w:val="nil"/>
              <w:right w:val="nil"/>
            </w:tcBorders>
          </w:tcPr>
          <w:p w:rsidR="00A8706A" w:rsidRDefault="00A8706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5" w:type="pct"/>
            <w:tcBorders>
              <w:top w:val="nil"/>
              <w:bottom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осмотра (обследования)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9" w:history="1">
              <w:r>
                <w:rPr>
                  <w:rStyle w:val="af1"/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</w:rPr>
              <w:t xml:space="preserve"> разработки и применения </w:t>
            </w:r>
            <w:proofErr w:type="gramStart"/>
            <w:r>
              <w:rPr>
                <w:rFonts w:ascii="Times New Roman" w:hAnsi="Times New Roman" w:cs="Times New Roman"/>
              </w:rPr>
              <w:t>графиков аварийного ограничения режима потребления электрической энергии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использования противоаварийной автоматики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A8706A" w:rsidRDefault="00A8706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593" w:type="pct"/>
            <w:tcBorders>
              <w:top w:val="nil"/>
              <w:bottom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рассмотрения Акта при проведении осмотра может быть продлен, но не более чем на 10 рабочих дней</w:t>
            </w:r>
          </w:p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A8706A" w:rsidTr="00A8706A">
        <w:trPr>
          <w:trHeight w:val="695"/>
        </w:trPr>
        <w:tc>
          <w:tcPr>
            <w:cnfStyle w:val="001000000000"/>
            <w:tcW w:w="154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A8706A" w:rsidRDefault="00A8706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780" w:type="pct"/>
            <w:hideMark/>
          </w:tcPr>
          <w:p w:rsidR="00A8706A" w:rsidRDefault="00A87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необходимости </w:t>
            </w:r>
            <w:r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</w:t>
            </w:r>
          </w:p>
        </w:tc>
        <w:tc>
          <w:tcPr>
            <w:cnfStyle w:val="000010000000"/>
            <w:tcW w:w="935" w:type="pct"/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68" w:type="pct"/>
            <w:tcBorders>
              <w:left w:val="nil"/>
              <w:right w:val="nil"/>
            </w:tcBorders>
          </w:tcPr>
          <w:p w:rsidR="00A8706A" w:rsidRDefault="00A8706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/>
            <w:tcW w:w="593" w:type="pct"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10 рабочих дней со дня получения проекта указанного акта. Срок рассмотрения </w:t>
            </w:r>
            <w:r>
              <w:rPr>
                <w:rFonts w:ascii="Times New Roman" w:hAnsi="Times New Roman" w:cs="Times New Roman"/>
              </w:rPr>
              <w:lastRenderedPageBreak/>
              <w:t>Акта при проведении осмотра может быть продлен, но не более чем на 10 рабочих дней</w:t>
            </w:r>
          </w:p>
        </w:tc>
        <w:tc>
          <w:tcPr>
            <w:tcW w:w="895" w:type="pct"/>
            <w:tcBorders>
              <w:lef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</w:t>
            </w:r>
          </w:p>
        </w:tc>
      </w:tr>
      <w:tr w:rsidR="00A8706A" w:rsidTr="00A8706A">
        <w:trPr>
          <w:cnfStyle w:val="000000100000"/>
          <w:trHeight w:val="695"/>
        </w:trPr>
        <w:tc>
          <w:tcPr>
            <w:cnfStyle w:val="001000000000"/>
            <w:tcW w:w="154" w:type="pct"/>
            <w:tcBorders>
              <w:right w:val="nil"/>
            </w:tcBorders>
            <w:hideMark/>
          </w:tcPr>
          <w:p w:rsidR="00A8706A" w:rsidRDefault="00A8706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80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Направление потребителю подписанного  Акта с замечаниями сетевой организацией</w:t>
            </w:r>
          </w:p>
        </w:tc>
        <w:tc>
          <w:tcPr>
            <w:tcW w:w="875" w:type="pct"/>
            <w:tcBorders>
              <w:left w:val="nil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/>
            <w:tcW w:w="935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593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895" w:type="pct"/>
            <w:tcBorders>
              <w:top w:val="nil"/>
              <w:lef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  <w:tr w:rsidR="00A8706A" w:rsidTr="00A8706A">
        <w:trPr>
          <w:trHeight w:val="695"/>
        </w:trPr>
        <w:tc>
          <w:tcPr>
            <w:cnfStyle w:val="001000000000"/>
            <w:tcW w:w="154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A8706A" w:rsidRDefault="00A8706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780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cnfStyle w:val="000010000000"/>
            <w:tcW w:w="935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593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8C" w:rsidRDefault="00A8706A" w:rsidP="008C41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452340,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ишкино</w:t>
      </w:r>
      <w:r w:rsidR="008C418C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Юбилейная, 1</w:t>
      </w:r>
      <w:r w:rsidR="008C418C">
        <w:rPr>
          <w:rFonts w:ascii="Times New Roman" w:hAnsi="Times New Roman" w:cs="Times New Roman"/>
          <w:sz w:val="24"/>
          <w:szCs w:val="24"/>
        </w:rPr>
        <w:t>, тел. (347</w:t>
      </w:r>
      <w:r>
        <w:rPr>
          <w:rFonts w:ascii="Times New Roman" w:hAnsi="Times New Roman" w:cs="Times New Roman"/>
          <w:sz w:val="24"/>
          <w:szCs w:val="24"/>
        </w:rPr>
        <w:t>49) 2-45-51</w:t>
      </w:r>
      <w:r w:rsidR="008C418C">
        <w:rPr>
          <w:rFonts w:ascii="Times New Roman" w:hAnsi="Times New Roman" w:cs="Times New Roman"/>
          <w:sz w:val="24"/>
          <w:szCs w:val="24"/>
        </w:rPr>
        <w:t>, факс (347</w:t>
      </w:r>
      <w:r>
        <w:rPr>
          <w:rFonts w:ascii="Times New Roman" w:hAnsi="Times New Roman" w:cs="Times New Roman"/>
          <w:sz w:val="24"/>
          <w:szCs w:val="24"/>
        </w:rPr>
        <w:t>49) 2-45-53</w:t>
      </w:r>
    </w:p>
    <w:p w:rsidR="008C418C" w:rsidRDefault="008C418C" w:rsidP="008C41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 </w:t>
      </w:r>
      <w:r w:rsidR="00A870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очты</w:t>
      </w:r>
      <w:r w:rsidR="00A8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06A">
        <w:rPr>
          <w:rFonts w:ascii="Times New Roman" w:hAnsi="Times New Roman" w:cs="Times New Roman"/>
          <w:sz w:val="24"/>
          <w:szCs w:val="24"/>
          <w:lang w:val="en-US"/>
        </w:rPr>
        <w:t>mishkino_kx@mail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8C418C" w:rsidRPr="008C418C" w:rsidRDefault="008C418C" w:rsidP="008C418C">
      <w:pPr>
        <w:ind w:firstLine="708"/>
        <w:rPr>
          <w:sz w:val="24"/>
          <w:szCs w:val="24"/>
        </w:rPr>
      </w:pPr>
    </w:p>
    <w:sectPr w:rsidR="008C418C" w:rsidRPr="008C418C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AC" w:rsidRDefault="00575BAC" w:rsidP="00DC7CA8">
      <w:pPr>
        <w:spacing w:after="0" w:line="240" w:lineRule="auto"/>
      </w:pPr>
      <w:r>
        <w:separator/>
      </w:r>
    </w:p>
  </w:endnote>
  <w:endnote w:type="continuationSeparator" w:id="0">
    <w:p w:rsidR="00575BAC" w:rsidRDefault="00575BA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AC" w:rsidRDefault="00575BAC" w:rsidP="00DC7CA8">
      <w:pPr>
        <w:spacing w:after="0" w:line="240" w:lineRule="auto"/>
      </w:pPr>
      <w:r>
        <w:separator/>
      </w:r>
    </w:p>
  </w:footnote>
  <w:footnote w:type="continuationSeparator" w:id="0">
    <w:p w:rsidR="00575BAC" w:rsidRDefault="00575BAC" w:rsidP="00DC7CA8">
      <w:pPr>
        <w:spacing w:after="0" w:line="240" w:lineRule="auto"/>
      </w:pPr>
      <w:r>
        <w:continuationSeparator/>
      </w:r>
    </w:p>
  </w:footnote>
  <w:footnote w:id="1">
    <w:p w:rsidR="00F24608" w:rsidRDefault="00F24608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:rsidR="00F24608" w:rsidRDefault="00F24608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3">
    <w:p w:rsidR="00F24608" w:rsidRDefault="00F24608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4">
    <w:p w:rsidR="00F24608" w:rsidRDefault="00F24608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5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6">
    <w:p w:rsidR="00F24608" w:rsidRDefault="00F24608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7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  <w:footnote w:id="8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9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0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1">
    <w:p w:rsidR="00F24608" w:rsidRDefault="00F24608" w:rsidP="008C418C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12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13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4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6177"/>
    <w:rsid w:val="000653F9"/>
    <w:rsid w:val="000D0D64"/>
    <w:rsid w:val="001452AF"/>
    <w:rsid w:val="00166D9F"/>
    <w:rsid w:val="00182892"/>
    <w:rsid w:val="00187BF5"/>
    <w:rsid w:val="0019014D"/>
    <w:rsid w:val="00196F5F"/>
    <w:rsid w:val="001C2A6E"/>
    <w:rsid w:val="001D45A0"/>
    <w:rsid w:val="0022778E"/>
    <w:rsid w:val="0023048A"/>
    <w:rsid w:val="00230E3C"/>
    <w:rsid w:val="00231805"/>
    <w:rsid w:val="00233155"/>
    <w:rsid w:val="00242530"/>
    <w:rsid w:val="00251BEC"/>
    <w:rsid w:val="00271299"/>
    <w:rsid w:val="00292ABB"/>
    <w:rsid w:val="002963F2"/>
    <w:rsid w:val="002978AF"/>
    <w:rsid w:val="002A3BA1"/>
    <w:rsid w:val="0032200A"/>
    <w:rsid w:val="00326913"/>
    <w:rsid w:val="00347A15"/>
    <w:rsid w:val="00367738"/>
    <w:rsid w:val="00397C1F"/>
    <w:rsid w:val="003A6292"/>
    <w:rsid w:val="003C556E"/>
    <w:rsid w:val="003D4D3D"/>
    <w:rsid w:val="003F5301"/>
    <w:rsid w:val="00405B1D"/>
    <w:rsid w:val="00437D88"/>
    <w:rsid w:val="00443775"/>
    <w:rsid w:val="004A4D60"/>
    <w:rsid w:val="004B6243"/>
    <w:rsid w:val="00543CB9"/>
    <w:rsid w:val="00557796"/>
    <w:rsid w:val="00575BAC"/>
    <w:rsid w:val="00584BD8"/>
    <w:rsid w:val="005B627E"/>
    <w:rsid w:val="005C22A7"/>
    <w:rsid w:val="00620C3D"/>
    <w:rsid w:val="00640439"/>
    <w:rsid w:val="0065173C"/>
    <w:rsid w:val="00666E7C"/>
    <w:rsid w:val="00677F5A"/>
    <w:rsid w:val="0068418E"/>
    <w:rsid w:val="00690D12"/>
    <w:rsid w:val="006A0ECD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713E"/>
    <w:rsid w:val="00853D5B"/>
    <w:rsid w:val="008C2E25"/>
    <w:rsid w:val="008C418C"/>
    <w:rsid w:val="008E16CB"/>
    <w:rsid w:val="009001F4"/>
    <w:rsid w:val="00904E58"/>
    <w:rsid w:val="00907642"/>
    <w:rsid w:val="009A42BB"/>
    <w:rsid w:val="009D7322"/>
    <w:rsid w:val="00A44E14"/>
    <w:rsid w:val="00A474DD"/>
    <w:rsid w:val="00A8706A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16BC"/>
    <w:rsid w:val="00CA339F"/>
    <w:rsid w:val="00CA664F"/>
    <w:rsid w:val="00CC1A0A"/>
    <w:rsid w:val="00CC211B"/>
    <w:rsid w:val="00CD1AB4"/>
    <w:rsid w:val="00CE54D7"/>
    <w:rsid w:val="00D15D55"/>
    <w:rsid w:val="00D47D80"/>
    <w:rsid w:val="00D679FC"/>
    <w:rsid w:val="00DA1300"/>
    <w:rsid w:val="00DB5075"/>
    <w:rsid w:val="00DC7CA8"/>
    <w:rsid w:val="00E36F56"/>
    <w:rsid w:val="00E5056E"/>
    <w:rsid w:val="00E53D9B"/>
    <w:rsid w:val="00E557B2"/>
    <w:rsid w:val="00EA53BE"/>
    <w:rsid w:val="00EA5EF9"/>
    <w:rsid w:val="00EE2C63"/>
    <w:rsid w:val="00F24608"/>
    <w:rsid w:val="00F64347"/>
    <w:rsid w:val="00F87578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8C4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93CEED4BD5151001E6F66E2F227DD92B6F6047CA4DF7B43E321664C0DD935B6875D09C1429CC8Y0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4395-8823-475A-BBA5-2398F87F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8996</Words>
  <Characters>51281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админ</cp:lastModifiedBy>
  <cp:revision>2</cp:revision>
  <cp:lastPrinted>2014-08-01T10:40:00Z</cp:lastPrinted>
  <dcterms:created xsi:type="dcterms:W3CDTF">2016-11-23T13:41:00Z</dcterms:created>
  <dcterms:modified xsi:type="dcterms:W3CDTF">2016-11-23T13:41:00Z</dcterms:modified>
</cp:coreProperties>
</file>